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60" w:type="dxa"/>
        <w:tblLook w:val="04A0" w:firstRow="1" w:lastRow="0" w:firstColumn="1" w:lastColumn="0" w:noHBand="0" w:noVBand="1"/>
      </w:tblPr>
      <w:tblGrid>
        <w:gridCol w:w="1585"/>
        <w:gridCol w:w="8475"/>
      </w:tblGrid>
      <w:tr w:rsidR="001C7D75" w14:paraId="2AFC32F7" w14:textId="77777777" w:rsidTr="004A42AA">
        <w:tc>
          <w:tcPr>
            <w:tcW w:w="1585" w:type="dxa"/>
          </w:tcPr>
          <w:p w14:paraId="5B3EFF3F" w14:textId="5EF2205E" w:rsidR="001C7D75" w:rsidRPr="004A42AA" w:rsidRDefault="001C7D75">
            <w:pPr>
              <w:rPr>
                <w:b/>
                <w:bCs/>
                <w:sz w:val="28"/>
                <w:szCs w:val="28"/>
              </w:rPr>
            </w:pPr>
            <w:bookmarkStart w:id="0" w:name="_GoBack"/>
            <w:r w:rsidRPr="004A42AA">
              <w:rPr>
                <w:b/>
                <w:bCs/>
                <w:sz w:val="28"/>
                <w:szCs w:val="28"/>
              </w:rPr>
              <w:t>Monday</w:t>
            </w:r>
          </w:p>
        </w:tc>
        <w:tc>
          <w:tcPr>
            <w:tcW w:w="8475" w:type="dxa"/>
          </w:tcPr>
          <w:p w14:paraId="48EAFAF0" w14:textId="390F28F6" w:rsidR="001C7D75" w:rsidRDefault="001C7D75">
            <w:r w:rsidRPr="000F7F6E">
              <w:rPr>
                <w:b/>
                <w:bCs/>
                <w:u w:val="single"/>
              </w:rPr>
              <w:t>20 minutes of Reading</w:t>
            </w:r>
            <w:r w:rsidR="000F7F6E">
              <w:rPr>
                <w:b/>
                <w:bCs/>
              </w:rPr>
              <w:t xml:space="preserve"> -</w:t>
            </w:r>
            <w:r>
              <w:t xml:space="preserve"> Students can login to RAZ kids and read or pick out a good fit book for your child’s reading level. When your child is finished, ask your child </w:t>
            </w:r>
            <w:r w:rsidRPr="001871A5">
              <w:rPr>
                <w:b/>
                <w:bCs/>
              </w:rPr>
              <w:t xml:space="preserve">Who, What, When, Where, </w:t>
            </w:r>
            <w:proofErr w:type="gramStart"/>
            <w:r w:rsidRPr="001871A5">
              <w:rPr>
                <w:b/>
                <w:bCs/>
              </w:rPr>
              <w:t>Why</w:t>
            </w:r>
            <w:proofErr w:type="gramEnd"/>
            <w:r w:rsidRPr="001871A5">
              <w:rPr>
                <w:b/>
                <w:bCs/>
              </w:rPr>
              <w:t xml:space="preserve"> </w:t>
            </w:r>
            <w:r>
              <w:t>questions about what they read</w:t>
            </w:r>
            <w:r w:rsidR="001871A5">
              <w:t xml:space="preserve"> (</w:t>
            </w:r>
            <w:r w:rsidR="001871A5" w:rsidRPr="001871A5">
              <w:rPr>
                <w:i/>
                <w:iCs/>
              </w:rPr>
              <w:t>see attached sheet</w:t>
            </w:r>
            <w:r w:rsidR="001871A5">
              <w:t>)</w:t>
            </w:r>
            <w:r>
              <w:t xml:space="preserve">. For example, </w:t>
            </w:r>
            <w:proofErr w:type="gramStart"/>
            <w:r>
              <w:t>Who</w:t>
            </w:r>
            <w:proofErr w:type="gramEnd"/>
            <w:r>
              <w:t xml:space="preserve"> were the characters in your book? What was your book about? Where did the story take place?</w:t>
            </w:r>
          </w:p>
          <w:p w14:paraId="04B147C3" w14:textId="209FE1B6" w:rsidR="001D0FC5" w:rsidRDefault="001D0FC5">
            <w:r w:rsidRPr="000F7F6E">
              <w:rPr>
                <w:b/>
                <w:bCs/>
                <w:u w:val="single"/>
              </w:rPr>
              <w:t>20 minutes of writing</w:t>
            </w:r>
            <w:r>
              <w:t xml:space="preserve"> – Opinion Writing: </w:t>
            </w:r>
            <w:r w:rsidRPr="001871A5">
              <w:rPr>
                <w:i/>
                <w:iCs/>
              </w:rPr>
              <w:t>Have your child write about the worse food they ate with their fingers</w:t>
            </w:r>
            <w:r w:rsidR="001871A5">
              <w:rPr>
                <w:i/>
                <w:iCs/>
              </w:rPr>
              <w:t xml:space="preserve"> (see worksheet front &amp; back)</w:t>
            </w:r>
            <w:r w:rsidRPr="001871A5">
              <w:rPr>
                <w:i/>
                <w:iCs/>
              </w:rPr>
              <w:t>.</w:t>
            </w:r>
            <w:r>
              <w:t xml:space="preserve"> Some of my grade 2’s </w:t>
            </w:r>
            <w:proofErr w:type="gramStart"/>
            <w:r>
              <w:t>have</w:t>
            </w:r>
            <w:proofErr w:type="gramEnd"/>
            <w:r>
              <w:t xml:space="preserve"> completed this activity but that’s ok, this is another opportunity to 1. Strengthen their argument or maybe 2. Make another choice. Take a moment to discuss the topic with your child. Then have them decide on their response and then craft their response. Encourage them to use “because” in their rationale and come up with as many reasons for their response.</w:t>
            </w:r>
            <w:r w:rsidR="001871A5">
              <w:t xml:space="preserve"> </w:t>
            </w:r>
          </w:p>
          <w:p w14:paraId="1AD2FB37" w14:textId="4DE9D355" w:rsidR="000F7F6E" w:rsidRPr="000F7F6E" w:rsidRDefault="000F7F6E">
            <w:pPr>
              <w:rPr>
                <w:b/>
                <w:bCs/>
              </w:rPr>
            </w:pPr>
            <w:r w:rsidRPr="000F7F6E">
              <w:rPr>
                <w:b/>
                <w:bCs/>
                <w:u w:val="single"/>
              </w:rPr>
              <w:t>20 minutes of Math</w:t>
            </w:r>
            <w:r w:rsidRPr="000F7F6E">
              <w:rPr>
                <w:b/>
                <w:bCs/>
              </w:rPr>
              <w:t xml:space="preserve"> </w:t>
            </w:r>
            <w:r>
              <w:rPr>
                <w:b/>
                <w:bCs/>
              </w:rPr>
              <w:t>–</w:t>
            </w:r>
            <w:r w:rsidRPr="000F7F6E">
              <w:rPr>
                <w:b/>
                <w:bCs/>
              </w:rPr>
              <w:t xml:space="preserve"> </w:t>
            </w:r>
            <w:r w:rsidRPr="000F7F6E">
              <w:t>Math Facts Cards</w:t>
            </w:r>
            <w:r w:rsidR="00F3317F">
              <w:t xml:space="preserve"> (cut out and practise) &amp; Make a </w:t>
            </w:r>
            <w:r w:rsidR="001871A5">
              <w:t xml:space="preserve">paper </w:t>
            </w:r>
            <w:r w:rsidR="00F3317F">
              <w:t xml:space="preserve">math dice </w:t>
            </w:r>
            <w:r w:rsidR="001871A5">
              <w:t xml:space="preserve">(included) </w:t>
            </w:r>
            <w:r w:rsidR="00F3317F">
              <w:t>for tomorrow</w:t>
            </w:r>
            <w:r w:rsidR="001871A5">
              <w:t>.</w:t>
            </w:r>
          </w:p>
        </w:tc>
      </w:tr>
      <w:bookmarkEnd w:id="0"/>
      <w:tr w:rsidR="001C7D75" w14:paraId="1185A7F9" w14:textId="77777777" w:rsidTr="004A42AA">
        <w:tc>
          <w:tcPr>
            <w:tcW w:w="1585" w:type="dxa"/>
          </w:tcPr>
          <w:p w14:paraId="283BFA3C" w14:textId="7752BC56" w:rsidR="001C7D75" w:rsidRPr="004A42AA" w:rsidRDefault="001C7D75">
            <w:pPr>
              <w:rPr>
                <w:b/>
                <w:bCs/>
                <w:sz w:val="28"/>
                <w:szCs w:val="28"/>
              </w:rPr>
            </w:pPr>
            <w:r w:rsidRPr="004A42AA">
              <w:rPr>
                <w:b/>
                <w:bCs/>
                <w:sz w:val="28"/>
                <w:szCs w:val="28"/>
              </w:rPr>
              <w:t>Tuesday</w:t>
            </w:r>
          </w:p>
        </w:tc>
        <w:tc>
          <w:tcPr>
            <w:tcW w:w="8475" w:type="dxa"/>
          </w:tcPr>
          <w:p w14:paraId="0C84654F" w14:textId="458966E5" w:rsidR="001C7D75" w:rsidRDefault="001C7D75">
            <w:r w:rsidRPr="000F7F6E">
              <w:rPr>
                <w:b/>
                <w:bCs/>
                <w:u w:val="single"/>
              </w:rPr>
              <w:t>20 minutes of Reading</w:t>
            </w:r>
            <w:r w:rsidR="000F7F6E">
              <w:rPr>
                <w:b/>
                <w:bCs/>
              </w:rPr>
              <w:t xml:space="preserve"> - </w:t>
            </w:r>
            <w:r>
              <w:t>(see above)</w:t>
            </w:r>
          </w:p>
          <w:p w14:paraId="0C241852" w14:textId="55D1019E" w:rsidR="001C7D75" w:rsidRDefault="001C7D75">
            <w:r>
              <w:t>Check out the reading</w:t>
            </w:r>
            <w:r w:rsidR="00DB4B5A">
              <w:t xml:space="preserve"> story</w:t>
            </w:r>
            <w:r>
              <w:t xml:space="preserve"> cards I have attached (there are 3</w:t>
            </w:r>
            <w:r w:rsidR="00F32375">
              <w:t xml:space="preserve">: </w:t>
            </w:r>
            <w:r w:rsidR="00F32375" w:rsidRPr="00F32375">
              <w:rPr>
                <w:b/>
                <w:bCs/>
              </w:rPr>
              <w:t>Wake Dale, My Trip &amp; I love Rain</w:t>
            </w:r>
            <w:r>
              <w:t xml:space="preserve">). Have students practise the focus sound: a, ai, </w:t>
            </w:r>
            <w:proofErr w:type="spellStart"/>
            <w:r>
              <w:t>etc</w:t>
            </w:r>
            <w:proofErr w:type="spellEnd"/>
            <w:r>
              <w:t xml:space="preserve"> and read the words on the </w:t>
            </w:r>
            <w:proofErr w:type="spellStart"/>
            <w:r>
              <w:t>the</w:t>
            </w:r>
            <w:proofErr w:type="spellEnd"/>
            <w:r>
              <w:t xml:space="preserve"> </w:t>
            </w:r>
            <w:r w:rsidR="001D0FC5">
              <w:t>right-hand</w:t>
            </w:r>
            <w:r>
              <w:t xml:space="preserve"> side. They will need to then read the story and cut and paste the missing words along the side</w:t>
            </w:r>
            <w:r w:rsidR="001D0FC5">
              <w:t xml:space="preserve"> into the story. Be careful, because some words might not belong in the story.</w:t>
            </w:r>
          </w:p>
          <w:p w14:paraId="52474629" w14:textId="5CA41A09" w:rsidR="001D0FC5" w:rsidRDefault="001D0FC5">
            <w:r w:rsidRPr="000F7F6E">
              <w:rPr>
                <w:b/>
                <w:bCs/>
                <w:u w:val="single"/>
              </w:rPr>
              <w:t xml:space="preserve">20 minutes of </w:t>
            </w:r>
            <w:r w:rsidR="000F7F6E" w:rsidRPr="000F7F6E">
              <w:rPr>
                <w:b/>
                <w:bCs/>
                <w:u w:val="single"/>
              </w:rPr>
              <w:t>W</w:t>
            </w:r>
            <w:r w:rsidRPr="000F7F6E">
              <w:rPr>
                <w:b/>
                <w:bCs/>
                <w:u w:val="single"/>
              </w:rPr>
              <w:t>riting</w:t>
            </w:r>
            <w:r>
              <w:t xml:space="preserve"> – </w:t>
            </w:r>
            <w:r w:rsidRPr="001871A5">
              <w:rPr>
                <w:i/>
                <w:iCs/>
              </w:rPr>
              <w:t>For their memory book:</w:t>
            </w:r>
            <w:r>
              <w:t xml:space="preserve"> What do</w:t>
            </w:r>
            <w:r w:rsidR="001871A5">
              <w:t>es your child</w:t>
            </w:r>
            <w:r>
              <w:t xml:space="preserve"> remember about March</w:t>
            </w:r>
            <w:r w:rsidR="001871A5">
              <w:t xml:space="preserve"> (included)</w:t>
            </w:r>
            <w:r>
              <w:t xml:space="preserve">. Ensure they colour their pictures, label </w:t>
            </w:r>
            <w:r w:rsidR="001871A5">
              <w:t xml:space="preserve">them, </w:t>
            </w:r>
            <w:r>
              <w:t>and encourage writing as many ideas that they can on the page. Remind students of punctuation (start with a capital and end with a period). Encourage your child to sound out and stretch their words out to hear all the sounds in a word they are spelling.</w:t>
            </w:r>
          </w:p>
          <w:p w14:paraId="1FFB94BC" w14:textId="1C0CFF5C" w:rsidR="000F7F6E" w:rsidRPr="000F7F6E" w:rsidRDefault="000F7F6E">
            <w:pPr>
              <w:rPr>
                <w:b/>
                <w:bCs/>
              </w:rPr>
            </w:pPr>
            <w:r w:rsidRPr="000F7F6E">
              <w:rPr>
                <w:b/>
                <w:bCs/>
                <w:u w:val="single"/>
              </w:rPr>
              <w:t>20 minutes of Math</w:t>
            </w:r>
            <w:r>
              <w:rPr>
                <w:b/>
                <w:bCs/>
              </w:rPr>
              <w:t xml:space="preserve"> </w:t>
            </w:r>
            <w:r w:rsidR="00F3317F">
              <w:rPr>
                <w:b/>
                <w:bCs/>
              </w:rPr>
              <w:t>–</w:t>
            </w:r>
            <w:r>
              <w:rPr>
                <w:b/>
                <w:bCs/>
              </w:rPr>
              <w:t xml:space="preserve"> </w:t>
            </w:r>
            <w:r w:rsidR="00F3317F" w:rsidRPr="00F3317F">
              <w:t>Snowman Race Math Game (use the paper dice you made yesterday)</w:t>
            </w:r>
          </w:p>
        </w:tc>
      </w:tr>
      <w:tr w:rsidR="001C7D75" w14:paraId="129FA9D3" w14:textId="77777777" w:rsidTr="004A42AA">
        <w:tc>
          <w:tcPr>
            <w:tcW w:w="1585" w:type="dxa"/>
          </w:tcPr>
          <w:p w14:paraId="4F89AD5C" w14:textId="14131C6F" w:rsidR="001C7D75" w:rsidRPr="004A42AA" w:rsidRDefault="001C7D75">
            <w:pPr>
              <w:rPr>
                <w:b/>
                <w:bCs/>
                <w:sz w:val="28"/>
                <w:szCs w:val="28"/>
              </w:rPr>
            </w:pPr>
            <w:r w:rsidRPr="004A42AA">
              <w:rPr>
                <w:b/>
                <w:bCs/>
                <w:sz w:val="28"/>
                <w:szCs w:val="28"/>
              </w:rPr>
              <w:t>Wednesday</w:t>
            </w:r>
          </w:p>
        </w:tc>
        <w:tc>
          <w:tcPr>
            <w:tcW w:w="8475" w:type="dxa"/>
          </w:tcPr>
          <w:p w14:paraId="7CFFC950" w14:textId="4E37F16D" w:rsidR="001C7D75" w:rsidRDefault="001D0FC5">
            <w:r w:rsidRPr="000F7F6E">
              <w:rPr>
                <w:b/>
                <w:bCs/>
                <w:u w:val="single"/>
              </w:rPr>
              <w:t xml:space="preserve">20 minutes of </w:t>
            </w:r>
            <w:r w:rsidR="000F7F6E" w:rsidRPr="000F7F6E">
              <w:rPr>
                <w:b/>
                <w:bCs/>
                <w:u w:val="single"/>
              </w:rPr>
              <w:t>R</w:t>
            </w:r>
            <w:r w:rsidRPr="000F7F6E">
              <w:rPr>
                <w:b/>
                <w:bCs/>
                <w:u w:val="single"/>
              </w:rPr>
              <w:t>eading</w:t>
            </w:r>
            <w:r>
              <w:t xml:space="preserve"> – to a sibling, to you or to self. </w:t>
            </w:r>
            <w:proofErr w:type="gramStart"/>
            <w:r>
              <w:t>Again</w:t>
            </w:r>
            <w:proofErr w:type="gramEnd"/>
            <w:r>
              <w:t xml:space="preserve"> ask your child comprehension questions about what they read and then have them complete on</w:t>
            </w:r>
            <w:r w:rsidR="00DB4B5A">
              <w:t>e</w:t>
            </w:r>
            <w:r>
              <w:t xml:space="preserve"> of the story cards.</w:t>
            </w:r>
          </w:p>
          <w:p w14:paraId="58ECE34F" w14:textId="7CBB9BEB" w:rsidR="001D0FC5" w:rsidRPr="00DB4B5A" w:rsidRDefault="001D0FC5">
            <w:pPr>
              <w:rPr>
                <w:i/>
                <w:iCs/>
              </w:rPr>
            </w:pPr>
            <w:r w:rsidRPr="000F7F6E">
              <w:rPr>
                <w:b/>
                <w:bCs/>
                <w:u w:val="single"/>
              </w:rPr>
              <w:t xml:space="preserve">20 minutes of </w:t>
            </w:r>
            <w:r w:rsidR="000F7F6E" w:rsidRPr="000F7F6E">
              <w:rPr>
                <w:b/>
                <w:bCs/>
                <w:u w:val="single"/>
              </w:rPr>
              <w:t>W</w:t>
            </w:r>
            <w:r w:rsidRPr="000F7F6E">
              <w:rPr>
                <w:b/>
                <w:bCs/>
                <w:u w:val="single"/>
              </w:rPr>
              <w:t>riting</w:t>
            </w:r>
            <w:r>
              <w:t xml:space="preserve"> – use the April Writing prompt calendar to have your child journal about their topic. Remind them of the saying “</w:t>
            </w:r>
            <w:r w:rsidRPr="00DB4B5A">
              <w:rPr>
                <w:b/>
                <w:bCs/>
              </w:rPr>
              <w:t>When we are done, we have just begun</w:t>
            </w:r>
            <w:r>
              <w:t>.” Encourage your child to use their five finger</w:t>
            </w:r>
            <w:r w:rsidR="00DB4B5A">
              <w:t>s</w:t>
            </w:r>
            <w:r>
              <w:t xml:space="preserve"> to plan out their responses. Each finger representing a key idea, reason or plot point in their writing responses. </w:t>
            </w:r>
            <w:r w:rsidRPr="00DB4B5A">
              <w:rPr>
                <w:i/>
                <w:iCs/>
              </w:rPr>
              <w:t>I have included writing paper if you need it.</w:t>
            </w:r>
          </w:p>
          <w:p w14:paraId="6FCC7B36" w14:textId="6C01016A" w:rsidR="000F7F6E" w:rsidRPr="000F7F6E" w:rsidRDefault="000F7F6E">
            <w:pPr>
              <w:rPr>
                <w:b/>
                <w:bCs/>
                <w:i/>
                <w:iCs/>
              </w:rPr>
            </w:pPr>
            <w:r w:rsidRPr="000F7F6E">
              <w:rPr>
                <w:b/>
                <w:bCs/>
                <w:u w:val="single"/>
              </w:rPr>
              <w:t>20 minutes of Math</w:t>
            </w:r>
            <w:r w:rsidRPr="000F7F6E">
              <w:rPr>
                <w:b/>
                <w:bCs/>
              </w:rPr>
              <w:t xml:space="preserve"> </w:t>
            </w:r>
            <w:r>
              <w:rPr>
                <w:b/>
                <w:bCs/>
              </w:rPr>
              <w:t xml:space="preserve">– </w:t>
            </w:r>
            <w:r w:rsidRPr="000F7F6E">
              <w:rPr>
                <w:i/>
                <w:iCs/>
              </w:rPr>
              <w:t>Introduction to Fractions.</w:t>
            </w:r>
            <w:r>
              <w:rPr>
                <w:b/>
                <w:bCs/>
              </w:rPr>
              <w:t xml:space="preserve"> </w:t>
            </w:r>
            <w:r w:rsidR="00F32375">
              <w:rPr>
                <w:b/>
                <w:bCs/>
              </w:rPr>
              <w:t>Two</w:t>
            </w:r>
            <w:r w:rsidR="00F32375" w:rsidRPr="00F32375">
              <w:t xml:space="preserve"> worksheets on Equal (being the same) vs. Unequal shapes (not the same) concepts</w:t>
            </w:r>
          </w:p>
        </w:tc>
      </w:tr>
      <w:tr w:rsidR="001C7D75" w14:paraId="4158EF3B" w14:textId="77777777" w:rsidTr="004A42AA">
        <w:tc>
          <w:tcPr>
            <w:tcW w:w="1585" w:type="dxa"/>
          </w:tcPr>
          <w:p w14:paraId="1242CA03" w14:textId="3C726D32" w:rsidR="001C7D75" w:rsidRPr="004A42AA" w:rsidRDefault="001C7D75">
            <w:pPr>
              <w:rPr>
                <w:b/>
                <w:bCs/>
                <w:sz w:val="28"/>
                <w:szCs w:val="28"/>
              </w:rPr>
            </w:pPr>
            <w:r w:rsidRPr="004A42AA">
              <w:rPr>
                <w:b/>
                <w:bCs/>
                <w:sz w:val="28"/>
                <w:szCs w:val="28"/>
              </w:rPr>
              <w:t>Thursday</w:t>
            </w:r>
          </w:p>
        </w:tc>
        <w:tc>
          <w:tcPr>
            <w:tcW w:w="8475" w:type="dxa"/>
          </w:tcPr>
          <w:p w14:paraId="51B39EF0" w14:textId="2FE7D7A9" w:rsidR="001C7D75" w:rsidRPr="000F7F6E" w:rsidRDefault="001D0FC5">
            <w:pPr>
              <w:rPr>
                <w:u w:val="single"/>
              </w:rPr>
            </w:pPr>
            <w:r w:rsidRPr="000F7F6E">
              <w:rPr>
                <w:b/>
                <w:bCs/>
                <w:u w:val="single"/>
              </w:rPr>
              <w:t xml:space="preserve">20 minutes of </w:t>
            </w:r>
            <w:r w:rsidR="000F7F6E" w:rsidRPr="000F7F6E">
              <w:rPr>
                <w:b/>
                <w:bCs/>
                <w:u w:val="single"/>
              </w:rPr>
              <w:t>R</w:t>
            </w:r>
            <w:r w:rsidRPr="000F7F6E">
              <w:rPr>
                <w:b/>
                <w:bCs/>
                <w:u w:val="single"/>
              </w:rPr>
              <w:t>eading</w:t>
            </w:r>
            <w:r w:rsidRPr="000F7F6E">
              <w:rPr>
                <w:u w:val="single"/>
              </w:rPr>
              <w:t xml:space="preserve"> </w:t>
            </w:r>
            <w:r w:rsidRPr="00DB4B5A">
              <w:t>and a story card.</w:t>
            </w:r>
          </w:p>
          <w:p w14:paraId="2E315784" w14:textId="7E0A585D" w:rsidR="000F7F6E" w:rsidRPr="000F7F6E" w:rsidRDefault="000F7F6E">
            <w:pPr>
              <w:rPr>
                <w:b/>
                <w:bCs/>
                <w:u w:val="single"/>
              </w:rPr>
            </w:pPr>
            <w:r w:rsidRPr="000F7F6E">
              <w:rPr>
                <w:b/>
                <w:bCs/>
                <w:u w:val="single"/>
              </w:rPr>
              <w:t>20 minutes of Writing</w:t>
            </w:r>
            <w:r w:rsidR="00DB4B5A" w:rsidRPr="00DB4B5A">
              <w:rPr>
                <w:b/>
                <w:bCs/>
              </w:rPr>
              <w:t xml:space="preserve"> </w:t>
            </w:r>
            <w:r w:rsidR="00DB4B5A" w:rsidRPr="00DB4B5A">
              <w:t>- See April Writing prompts</w:t>
            </w:r>
            <w:r w:rsidR="00DB4B5A">
              <w:t xml:space="preserve"> calendar</w:t>
            </w:r>
          </w:p>
          <w:p w14:paraId="274C9E12" w14:textId="3C0C56AA" w:rsidR="000F7F6E" w:rsidRPr="000F7F6E" w:rsidRDefault="000F7F6E">
            <w:pPr>
              <w:rPr>
                <w:b/>
                <w:bCs/>
              </w:rPr>
            </w:pPr>
            <w:r w:rsidRPr="000F7F6E">
              <w:rPr>
                <w:b/>
                <w:bCs/>
                <w:u w:val="single"/>
              </w:rPr>
              <w:t xml:space="preserve">20 minutes of Math </w:t>
            </w:r>
            <w:r w:rsidR="00F32375">
              <w:rPr>
                <w:b/>
                <w:bCs/>
                <w:u w:val="single"/>
              </w:rPr>
              <w:t xml:space="preserve">– </w:t>
            </w:r>
            <w:r w:rsidR="00F32375" w:rsidRPr="00F32375">
              <w:t>Equal Parts cut and paste Activity and have your child practise their addition flashcards</w:t>
            </w:r>
          </w:p>
        </w:tc>
      </w:tr>
      <w:tr w:rsidR="001C7D75" w14:paraId="61B396FA" w14:textId="77777777" w:rsidTr="004A42AA">
        <w:tc>
          <w:tcPr>
            <w:tcW w:w="1585" w:type="dxa"/>
          </w:tcPr>
          <w:p w14:paraId="0BDE8A58" w14:textId="13A306BD" w:rsidR="001C7D75" w:rsidRPr="004A42AA" w:rsidRDefault="001C7D75">
            <w:pPr>
              <w:rPr>
                <w:b/>
                <w:bCs/>
                <w:sz w:val="28"/>
                <w:szCs w:val="28"/>
              </w:rPr>
            </w:pPr>
            <w:r w:rsidRPr="004A42AA">
              <w:rPr>
                <w:b/>
                <w:bCs/>
                <w:sz w:val="28"/>
                <w:szCs w:val="28"/>
              </w:rPr>
              <w:t>Friday</w:t>
            </w:r>
          </w:p>
        </w:tc>
        <w:tc>
          <w:tcPr>
            <w:tcW w:w="8475" w:type="dxa"/>
          </w:tcPr>
          <w:p w14:paraId="04245CC7" w14:textId="4E48E6CD" w:rsidR="001C7D75" w:rsidRPr="000F7F6E" w:rsidRDefault="001D0FC5">
            <w:pPr>
              <w:rPr>
                <w:b/>
                <w:bCs/>
                <w:u w:val="single"/>
              </w:rPr>
            </w:pPr>
            <w:r w:rsidRPr="000F7F6E">
              <w:rPr>
                <w:b/>
                <w:bCs/>
                <w:u w:val="single"/>
              </w:rPr>
              <w:t xml:space="preserve">20 minutes of </w:t>
            </w:r>
            <w:r w:rsidR="000F7F6E" w:rsidRPr="000F7F6E">
              <w:rPr>
                <w:b/>
                <w:bCs/>
                <w:u w:val="single"/>
              </w:rPr>
              <w:t>R</w:t>
            </w:r>
            <w:r w:rsidRPr="000F7F6E">
              <w:rPr>
                <w:b/>
                <w:bCs/>
                <w:u w:val="single"/>
              </w:rPr>
              <w:t>eading</w:t>
            </w:r>
          </w:p>
          <w:p w14:paraId="4FABA45A" w14:textId="5A9B3FDD" w:rsidR="000F7F6E" w:rsidRPr="000F7F6E" w:rsidRDefault="000F7F6E">
            <w:pPr>
              <w:rPr>
                <w:b/>
                <w:bCs/>
                <w:u w:val="single"/>
              </w:rPr>
            </w:pPr>
            <w:r w:rsidRPr="000F7F6E">
              <w:rPr>
                <w:b/>
                <w:bCs/>
                <w:u w:val="single"/>
              </w:rPr>
              <w:t>20 minutes of Writing</w:t>
            </w:r>
            <w:r w:rsidR="00DB4B5A">
              <w:rPr>
                <w:b/>
                <w:bCs/>
                <w:u w:val="single"/>
              </w:rPr>
              <w:t xml:space="preserve"> </w:t>
            </w:r>
            <w:r w:rsidR="00DB4B5A" w:rsidRPr="00DB4B5A">
              <w:t>- See April Writing prompts calendar</w:t>
            </w:r>
          </w:p>
          <w:p w14:paraId="736E18A0" w14:textId="2F7199E3" w:rsidR="000F7F6E" w:rsidRPr="000F7F6E" w:rsidRDefault="000F7F6E">
            <w:pPr>
              <w:rPr>
                <w:b/>
                <w:bCs/>
                <w:u w:val="single"/>
              </w:rPr>
            </w:pPr>
            <w:r w:rsidRPr="000F7F6E">
              <w:rPr>
                <w:b/>
                <w:bCs/>
                <w:u w:val="single"/>
              </w:rPr>
              <w:t>20 minutes of Math -</w:t>
            </w:r>
            <w:r w:rsidR="00F32375" w:rsidRPr="008940B0">
              <w:t>Introducing Halves (cut into 2’s) worksheet and colouring activity on the back</w:t>
            </w:r>
          </w:p>
        </w:tc>
      </w:tr>
      <w:tr w:rsidR="001C7D75" w14:paraId="35FBD103" w14:textId="77777777" w:rsidTr="004A42AA">
        <w:tc>
          <w:tcPr>
            <w:tcW w:w="1585" w:type="dxa"/>
          </w:tcPr>
          <w:p w14:paraId="41B3E18B" w14:textId="11BB16F1" w:rsidR="000F7F6E" w:rsidRPr="00DB4B5A" w:rsidRDefault="001C7D75">
            <w:pPr>
              <w:rPr>
                <w:i/>
                <w:iCs/>
                <w:sz w:val="20"/>
                <w:szCs w:val="20"/>
              </w:rPr>
            </w:pPr>
            <w:r w:rsidRPr="00DB4B5A">
              <w:rPr>
                <w:i/>
                <w:iCs/>
                <w:sz w:val="20"/>
                <w:szCs w:val="20"/>
              </w:rPr>
              <w:t>Extras</w:t>
            </w:r>
            <w:r w:rsidR="000F7F6E" w:rsidRPr="00DB4B5A">
              <w:rPr>
                <w:i/>
                <w:iCs/>
                <w:sz w:val="20"/>
                <w:szCs w:val="20"/>
              </w:rPr>
              <w:t>:</w:t>
            </w:r>
            <w:r w:rsidR="00DB4B5A">
              <w:rPr>
                <w:i/>
                <w:iCs/>
                <w:sz w:val="20"/>
                <w:szCs w:val="20"/>
              </w:rPr>
              <w:t xml:space="preserve"> </w:t>
            </w:r>
            <w:r w:rsidR="000F7F6E" w:rsidRPr="004A42AA">
              <w:rPr>
                <w:b/>
                <w:bCs/>
                <w:sz w:val="28"/>
                <w:szCs w:val="28"/>
              </w:rPr>
              <w:t>DPA</w:t>
            </w:r>
          </w:p>
        </w:tc>
        <w:tc>
          <w:tcPr>
            <w:tcW w:w="8475" w:type="dxa"/>
          </w:tcPr>
          <w:p w14:paraId="2CE05A7A" w14:textId="0F9579AE" w:rsidR="001C7D75" w:rsidRDefault="001C7D75">
            <w:r>
              <w:t xml:space="preserve">DPA </w:t>
            </w:r>
            <w:r w:rsidR="008940B0">
              <w:t xml:space="preserve">Calendar </w:t>
            </w:r>
            <w:r>
              <w:t>(Daily Physical Activit</w:t>
            </w:r>
            <w:r w:rsidR="000F7F6E">
              <w:t>ies</w:t>
            </w:r>
            <w:r>
              <w:t>) provided by Cheryl McIntyre</w:t>
            </w:r>
          </w:p>
        </w:tc>
      </w:tr>
      <w:tr w:rsidR="001C7D75" w14:paraId="611E3FE2" w14:textId="77777777" w:rsidTr="004A42AA">
        <w:tc>
          <w:tcPr>
            <w:tcW w:w="1585" w:type="dxa"/>
          </w:tcPr>
          <w:p w14:paraId="188E4000" w14:textId="541B36CF" w:rsidR="001C7D75" w:rsidRPr="004A42AA" w:rsidRDefault="001C7D75">
            <w:pPr>
              <w:rPr>
                <w:b/>
                <w:bCs/>
                <w:sz w:val="28"/>
                <w:szCs w:val="28"/>
              </w:rPr>
            </w:pPr>
            <w:r w:rsidRPr="004A42AA">
              <w:rPr>
                <w:b/>
                <w:bCs/>
                <w:sz w:val="28"/>
                <w:szCs w:val="28"/>
              </w:rPr>
              <w:t>Health</w:t>
            </w:r>
          </w:p>
        </w:tc>
        <w:tc>
          <w:tcPr>
            <w:tcW w:w="8475" w:type="dxa"/>
          </w:tcPr>
          <w:p w14:paraId="4C45D7FB" w14:textId="77777777" w:rsidR="001C7D75" w:rsidRDefault="001C7D75">
            <w:r>
              <w:t>April Kindness Calendar</w:t>
            </w:r>
          </w:p>
          <w:p w14:paraId="243A06A9" w14:textId="196C0C8E" w:rsidR="000F7F6E" w:rsidRDefault="000F7F6E">
            <w:r>
              <w:t>Feeling Poster</w:t>
            </w:r>
          </w:p>
        </w:tc>
      </w:tr>
      <w:tr w:rsidR="001C7D75" w14:paraId="41B189C3" w14:textId="77777777" w:rsidTr="004A42AA">
        <w:tc>
          <w:tcPr>
            <w:tcW w:w="1585" w:type="dxa"/>
          </w:tcPr>
          <w:p w14:paraId="6085ADAC" w14:textId="691F4827" w:rsidR="001C7D75" w:rsidRPr="004A42AA" w:rsidRDefault="000F7F6E">
            <w:pPr>
              <w:rPr>
                <w:b/>
                <w:bCs/>
                <w:sz w:val="28"/>
                <w:szCs w:val="28"/>
              </w:rPr>
            </w:pPr>
            <w:r w:rsidRPr="004A42AA">
              <w:rPr>
                <w:b/>
                <w:bCs/>
                <w:sz w:val="28"/>
                <w:szCs w:val="28"/>
              </w:rPr>
              <w:t>Art</w:t>
            </w:r>
          </w:p>
        </w:tc>
        <w:tc>
          <w:tcPr>
            <w:tcW w:w="8475" w:type="dxa"/>
          </w:tcPr>
          <w:p w14:paraId="036480E5" w14:textId="5FB1D8C9" w:rsidR="001C7D75" w:rsidRDefault="00F3317F">
            <w:r>
              <w:t>Check out Deep Space Sparkle</w:t>
            </w:r>
          </w:p>
        </w:tc>
      </w:tr>
    </w:tbl>
    <w:p w14:paraId="6EFF93CD" w14:textId="516BE74D" w:rsidR="001871A5" w:rsidRDefault="001871A5" w:rsidP="001871A5">
      <w:pPr>
        <w:jc w:val="center"/>
      </w:pPr>
      <w:r w:rsidRPr="001871A5">
        <w:rPr>
          <w:b/>
          <w:bCs/>
        </w:rPr>
        <w:t xml:space="preserve">If you have questions or concerns or need assistance with anything, contact: </w:t>
      </w:r>
      <w:hyperlink r:id="rId6" w:history="1">
        <w:r w:rsidRPr="002911FB">
          <w:rPr>
            <w:rStyle w:val="Hyperlink"/>
          </w:rPr>
          <w:t>krystal.biesbroek@lethsd.ab.ca</w:t>
        </w:r>
      </w:hyperlink>
    </w:p>
    <w:sectPr w:rsidR="001871A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2D34B" w14:textId="77777777" w:rsidR="006779B1" w:rsidRDefault="006779B1" w:rsidP="001C7D75">
      <w:pPr>
        <w:spacing w:after="0" w:line="240" w:lineRule="auto"/>
      </w:pPr>
      <w:r>
        <w:separator/>
      </w:r>
    </w:p>
  </w:endnote>
  <w:endnote w:type="continuationSeparator" w:id="0">
    <w:p w14:paraId="58A8CCA5" w14:textId="77777777" w:rsidR="006779B1" w:rsidRDefault="006779B1" w:rsidP="001C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5328" w14:textId="77777777" w:rsidR="006779B1" w:rsidRDefault="006779B1" w:rsidP="001C7D75">
      <w:pPr>
        <w:spacing w:after="0" w:line="240" w:lineRule="auto"/>
      </w:pPr>
      <w:r>
        <w:separator/>
      </w:r>
    </w:p>
  </w:footnote>
  <w:footnote w:type="continuationSeparator" w:id="0">
    <w:p w14:paraId="0696EF60" w14:textId="77777777" w:rsidR="006779B1" w:rsidRDefault="006779B1" w:rsidP="001C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A7E2" w14:textId="0399C6DD" w:rsidR="001C7D75" w:rsidRDefault="001C7D75">
    <w:pPr>
      <w:pStyle w:val="Header"/>
    </w:pPr>
    <w:r w:rsidRPr="001C7D75">
      <w:rPr>
        <w:noProof/>
      </w:rPr>
      <w:drawing>
        <wp:anchor distT="0" distB="0" distL="114300" distR="114300" simplePos="0" relativeHeight="251658240" behindDoc="0" locked="0" layoutInCell="1" allowOverlap="1" wp14:anchorId="27480A9F" wp14:editId="5A79C6AB">
          <wp:simplePos x="0" y="0"/>
          <wp:positionH relativeFrom="margin">
            <wp:align>right</wp:align>
          </wp:positionH>
          <wp:positionV relativeFrom="paragraph">
            <wp:posOffset>-296545</wp:posOffset>
          </wp:positionV>
          <wp:extent cx="603674" cy="666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3674" cy="666750"/>
                  </a:xfrm>
                  <a:prstGeom prst="rect">
                    <a:avLst/>
                  </a:prstGeom>
                </pic:spPr>
              </pic:pic>
            </a:graphicData>
          </a:graphic>
          <wp14:sizeRelH relativeFrom="page">
            <wp14:pctWidth>0</wp14:pctWidth>
          </wp14:sizeRelH>
          <wp14:sizeRelV relativeFrom="page">
            <wp14:pctHeight>0</wp14:pctHeight>
          </wp14:sizeRelV>
        </wp:anchor>
      </w:drawing>
    </w:r>
    <w:proofErr w:type="spellStart"/>
    <w:r>
      <w:t>Biesbroek’s</w:t>
    </w:r>
    <w:proofErr w:type="spellEnd"/>
    <w:r>
      <w:t xml:space="preserve"> 1/2 </w:t>
    </w:r>
    <w:r>
      <w:tab/>
    </w:r>
    <w:r w:rsidRPr="001C7D75">
      <w:rPr>
        <w:sz w:val="32"/>
        <w:szCs w:val="32"/>
        <w:u w:val="single"/>
      </w:rPr>
      <w:t xml:space="preserve">Week </w:t>
    </w:r>
    <w:proofErr w:type="gramStart"/>
    <w:r w:rsidRPr="001C7D75">
      <w:rPr>
        <w:sz w:val="32"/>
        <w:szCs w:val="32"/>
        <w:u w:val="single"/>
      </w:rPr>
      <w:t>at a Glance</w:t>
    </w:r>
    <w:proofErr w:type="gramEnd"/>
    <w:r w:rsidRPr="001C7D75">
      <w:rPr>
        <w:sz w:val="32"/>
        <w:szCs w:val="32"/>
      </w:rPr>
      <w:t xml:space="preserve"> </w:t>
    </w:r>
    <w:r w:rsidRPr="001C7D75">
      <w:rPr>
        <w:b/>
        <w:bCs/>
        <w:sz w:val="32"/>
        <w:szCs w:val="32"/>
      </w:rPr>
      <w:t>March 30-April 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5"/>
    <w:rsid w:val="000F7F6E"/>
    <w:rsid w:val="001871A5"/>
    <w:rsid w:val="001C7D75"/>
    <w:rsid w:val="001D0FC5"/>
    <w:rsid w:val="002C75B8"/>
    <w:rsid w:val="0031331C"/>
    <w:rsid w:val="004A42AA"/>
    <w:rsid w:val="006779B1"/>
    <w:rsid w:val="008940B0"/>
    <w:rsid w:val="009C38ED"/>
    <w:rsid w:val="00DB4B5A"/>
    <w:rsid w:val="00E86AE1"/>
    <w:rsid w:val="00F32375"/>
    <w:rsid w:val="00F33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BBBA"/>
  <w15:chartTrackingRefBased/>
  <w15:docId w15:val="{84E834FB-9CE0-45D6-B8DA-1EA862E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75"/>
  </w:style>
  <w:style w:type="paragraph" w:styleId="Footer">
    <w:name w:val="footer"/>
    <w:basedOn w:val="Normal"/>
    <w:link w:val="FooterChar"/>
    <w:uiPriority w:val="99"/>
    <w:unhideWhenUsed/>
    <w:rsid w:val="001C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75"/>
  </w:style>
  <w:style w:type="character" w:styleId="Hyperlink">
    <w:name w:val="Hyperlink"/>
    <w:basedOn w:val="DefaultParagraphFont"/>
    <w:uiPriority w:val="99"/>
    <w:unhideWhenUsed/>
    <w:rsid w:val="001871A5"/>
    <w:rPr>
      <w:color w:val="0563C1" w:themeColor="hyperlink"/>
      <w:u w:val="single"/>
    </w:rPr>
  </w:style>
  <w:style w:type="character" w:styleId="UnresolvedMention">
    <w:name w:val="Unresolved Mention"/>
    <w:basedOn w:val="DefaultParagraphFont"/>
    <w:uiPriority w:val="99"/>
    <w:semiHidden/>
    <w:unhideWhenUsed/>
    <w:rsid w:val="0018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ystal.biesbroek@lethsd.ab.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serendipity.biesbroek@gmail.com</dc:creator>
  <cp:keywords/>
  <dc:description/>
  <cp:lastModifiedBy>Krystal Biesbroek</cp:lastModifiedBy>
  <cp:revision>3</cp:revision>
  <cp:lastPrinted>2020-03-24T15:45:00Z</cp:lastPrinted>
  <dcterms:created xsi:type="dcterms:W3CDTF">2020-03-24T01:58:00Z</dcterms:created>
  <dcterms:modified xsi:type="dcterms:W3CDTF">2020-03-24T18:04:00Z</dcterms:modified>
</cp:coreProperties>
</file>